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CD7689" w:rsidRDefault="00000000">
      <w:pPr>
        <w:pStyle w:val="Ttulo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r>
        <w:rPr>
          <w:rFonts w:ascii="Google Sans" w:eastAsia="Google Sans" w:hAnsi="Google Sans" w:cs="Google Sans"/>
          <w:color w:val="1B1C1D"/>
          <w:sz w:val="32"/>
          <w:szCs w:val="32"/>
        </w:rPr>
        <w:t>Propuesta de Arquitectura y Documentación Técnica</w:t>
      </w:r>
    </w:p>
    <w:p w14:paraId="00000002" w14:textId="77777777" w:rsidR="00CD7689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Sistema de Reservas en la Nube</w:t>
      </w:r>
    </w:p>
    <w:p w14:paraId="00000003" w14:textId="77777777" w:rsidR="00CD7689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 Introducción</w:t>
      </w:r>
    </w:p>
    <w:p w14:paraId="00000004" w14:textId="77777777" w:rsidR="00CD768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Este documento describe la arquitectura de software propuesta para el sistema de reservas en la nube, diseñada para cumplir con los requisitos de escalabilidad, seguridad, eficiencia y mantenibilidad. La arquitectura se basa en un enfoque de microservicios para garantizar la flexibilidad y la capacidad de adaptación a futuro.</w:t>
      </w:r>
    </w:p>
    <w:p w14:paraId="00000005" w14:textId="77777777" w:rsidR="00CD7689" w:rsidRDefault="00000000">
      <w:pPr>
        <w:pStyle w:val="Ttulo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 Arquitectura General (Microservicios)</w:t>
      </w:r>
    </w:p>
    <w:p w14:paraId="00000006" w14:textId="77777777" w:rsidR="00CD768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 propone una arquitectura distribuida compuesta por los siguientes microservicios, cada uno con una responsabilidad única y desplegado de forma independiente en contenedores Docker.</w:t>
      </w:r>
    </w:p>
    <w:p w14:paraId="00000007" w14:textId="77777777" w:rsidR="00CD768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API Gateway: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Punto de entrada único para todas las solicitudes de los clientes. Se encargará del enrutamiento, la autenticación inicial, el balanceo de carga y la limitación de velocidad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rate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limiting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).</w:t>
      </w:r>
    </w:p>
    <w:p w14:paraId="00000008" w14:textId="77777777" w:rsidR="00CD768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Servicio de Autenticación y Usuarios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Auth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Service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Gestiona el registro, inicio de sesión y perfiles de los usuarios. Emite tokens (JWT) para autorizar las solicitudes a otros servicios.</w:t>
      </w:r>
    </w:p>
    <w:p w14:paraId="00000009" w14:textId="77777777" w:rsidR="00CD768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Servicio de Recursos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Resource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Service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Administra la información de los espacios y recursos disponibles para reservar (ej. salas de reuniones, equipos, vehículos). Proporciona operaciones CRUD (Crear, Leer, Actualizar, Borrar) para los recursos.</w:t>
      </w:r>
    </w:p>
    <w:p w14:paraId="0000000A" w14:textId="77777777" w:rsidR="00CD768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Servicio de Reservas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Booking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Service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Contiene la lógica de negocio principal. Gestiona la creación, consulta, modificación y cancelación de reservas. Se comunica con el Servicio de Recursos para verificar la disponibilidad.</w:t>
      </w:r>
    </w:p>
    <w:p w14:paraId="0000000B" w14:textId="77777777" w:rsidR="00CD768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Servicio de Notificaciones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Notification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Service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Envía comunicaciones a los usuarios, como confirmaciones de reserva, recordatorios o cancelaciones, a través de email o SMS. Opera de forma asíncrona.</w:t>
      </w:r>
    </w:p>
    <w:p w14:paraId="0000000C" w14:textId="77777777" w:rsidR="00CD7689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 Diagrama de Arquitectura</w:t>
      </w:r>
    </w:p>
    <w:p w14:paraId="0000000D" w14:textId="77777777" w:rsidR="00CD768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El siguiente diagrama ilustra el flujo de comunicación entre los componentes del sistema.</w:t>
      </w:r>
    </w:p>
    <w:p w14:paraId="0000000E" w14:textId="4B3D338B" w:rsidR="00CD7689" w:rsidRDefault="008702A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noProof/>
          <w:color w:val="1B1C1D"/>
          <w:sz w:val="24"/>
          <w:szCs w:val="24"/>
        </w:rPr>
        <w:lastRenderedPageBreak/>
        <w:drawing>
          <wp:inline distT="0" distB="0" distL="0" distR="0" wp14:anchorId="054B0CC8" wp14:editId="2698B3FA">
            <wp:extent cx="5937250" cy="3727450"/>
            <wp:effectExtent l="0" t="0" r="0" b="0"/>
            <wp:docPr id="150010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0F" w14:textId="77777777" w:rsidR="00CD768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Flujo de Interacción:</w:t>
      </w:r>
    </w:p>
    <w:p w14:paraId="00000010" w14:textId="77777777" w:rsidR="00CD768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El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Usuario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realiza una solicitud a través del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API Gateway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11" w14:textId="77777777" w:rsidR="00CD768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El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API Gateway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valida el token de autenticación con el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Auth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Service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12" w14:textId="77777777" w:rsidR="00CD768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Una vez autenticado, el Gateway enruta la solicitud al servicio correspondiente (ej.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Booking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Service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para crear una reserva).</w:t>
      </w:r>
    </w:p>
    <w:p w14:paraId="00000013" w14:textId="77777777" w:rsidR="00CD768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El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Booking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Service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se comunica con el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Resource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Service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para consultar la disponibilidad del espacio/recurso.</w:t>
      </w:r>
    </w:p>
    <w:p w14:paraId="00000014" w14:textId="77777777" w:rsidR="00CD768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Si la reserva es válida, el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Booking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Service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la guarda en su base de datos y publica un evento (ej.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reserva_creada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 en el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Bus de Mensajería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15" w14:textId="77777777" w:rsidR="00CD768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El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Notification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Service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está suscrito a estos eventos y, al recibirlo, envía una confirmación al usuario.</w:t>
      </w:r>
    </w:p>
    <w:p w14:paraId="00000016" w14:textId="77777777" w:rsidR="00CD7689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4. Tecnologías Propuestas</w:t>
      </w:r>
    </w:p>
    <w:p w14:paraId="00000017" w14:textId="77777777" w:rsidR="00CD768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Lenguaje/Framework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Backend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Java con Spring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Boot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(robusto, ecosistema maduro y excelente para microservicios).</w:t>
      </w:r>
    </w:p>
    <w:p w14:paraId="00000018" w14:textId="77777777" w:rsidR="00CD768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Bases de Datos:</w:t>
      </w:r>
    </w:p>
    <w:p w14:paraId="00000019" w14:textId="77777777" w:rsidR="00CD768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PostgreSQL: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Para los servicios que requieren consistencia y transacciones (Usuarios, Recursos, Reservas).</w:t>
      </w:r>
    </w:p>
    <w:p w14:paraId="0000001A" w14:textId="77777777" w:rsidR="00CD768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Redis: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Para caché de sesiones y datos de acceso frecuente, mejorando el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rendimiento.</w:t>
      </w:r>
    </w:p>
    <w:p w14:paraId="0000001B" w14:textId="77777777" w:rsidR="00CD768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Contenerización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Docker y Docker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Compose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para el entorno de desarrollo local.</w:t>
      </w:r>
    </w:p>
    <w:p w14:paraId="0000001C" w14:textId="77777777" w:rsidR="00CD768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Orquestación: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Kubernetes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(K8s) para el despliegue, escalado automático y gestión en producción.</w:t>
      </w:r>
    </w:p>
    <w:p w14:paraId="0000001D" w14:textId="77777777" w:rsidR="00CD768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Comunicación Asíncrona: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RabbitMQ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o Apache Kafka para el bus de eventos entre servicios.</w:t>
      </w:r>
    </w:p>
    <w:p w14:paraId="0000001E" w14:textId="77777777" w:rsidR="00CD768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API Gateway: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Spring Cloud Gateway o un servicio gestionado por el proveedor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cloud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(ej. AWS API Gateway).</w:t>
      </w:r>
    </w:p>
    <w:p w14:paraId="0000001F" w14:textId="77777777" w:rsidR="00CD7689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5. Estrategia de Seguridad</w:t>
      </w:r>
    </w:p>
    <w:p w14:paraId="00000020" w14:textId="77777777" w:rsidR="00CD768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Autenticación y Autorización: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Se implementará OAuth 2.0 con tokens JWT (JSON Web Tokens). El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Auth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Service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generará los tokens, y el API Gateway los validará en cada solicitud.</w:t>
      </w:r>
    </w:p>
    <w:p w14:paraId="00000021" w14:textId="77777777" w:rsidR="00CD768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Encriptación:</w:t>
      </w:r>
    </w:p>
    <w:p w14:paraId="00000022" w14:textId="77777777" w:rsidR="00CD7689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En tránsito: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Se usará HTTPS (TLS) en todos los puntos de comunicación.</w:t>
      </w:r>
    </w:p>
    <w:p w14:paraId="00000023" w14:textId="77777777" w:rsidR="00CD7689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En reposo: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Las bases de datos y los volúmenes de almacenamiento estarán encriptados.</w:t>
      </w:r>
    </w:p>
    <w:p w14:paraId="00000024" w14:textId="77777777" w:rsidR="00CD768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Gestión de Secretos: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Las credenciales y claves de API se gestionarán a través de un servicio de gestión de secretos como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HashiCorp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Vault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o el servicio equivalente del proveedor de la nube.</w:t>
      </w:r>
    </w:p>
    <w:p w14:paraId="00000025" w14:textId="77777777" w:rsidR="00CD7689" w:rsidRDefault="00000000">
      <w:pPr>
        <w:pStyle w:val="Ttulo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6. Implementación y Despliegue (CI/CD)</w:t>
      </w:r>
    </w:p>
    <w:p w14:paraId="00000026" w14:textId="77777777" w:rsidR="00CD768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Se propone un pipeline de Integración Continua y Despliegue Continuo (CI/CD) utilizando herramientas como Jenkins 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GitLab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CI. Cada microservicio tendrá su propio pipeline que incluirá:</w:t>
      </w:r>
    </w:p>
    <w:p w14:paraId="00000027" w14:textId="77777777" w:rsidR="00CD768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Compilación del código.</w:t>
      </w:r>
    </w:p>
    <w:p w14:paraId="00000028" w14:textId="77777777" w:rsidR="00CD768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Ejecución de pruebas unitarias y de integración.</w:t>
      </w:r>
    </w:p>
    <w:p w14:paraId="00000029" w14:textId="77777777" w:rsidR="00CD768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Construcción de la imagen Docker.</w:t>
      </w:r>
    </w:p>
    <w:p w14:paraId="0000002A" w14:textId="77777777" w:rsidR="00CD768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Publicación de la imagen en un registro de contenedores (ej. Docker Hub, AWS ECR).</w:t>
      </w:r>
    </w:p>
    <w:p w14:paraId="0000002B" w14:textId="77777777" w:rsidR="00CD768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Despliegue automático en el entorno de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Kubernetes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correspondiente (desarrollo,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staging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producción).</w:t>
      </w:r>
    </w:p>
    <w:sectPr w:rsidR="00CD7689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112CC7C0-CE7E-48A7-A4C5-C79B368C0E97}"/>
    <w:embedItalic r:id="rId2" w:fontKey="{4FEADD1B-68F9-445A-A541-776221F7363B}"/>
  </w:font>
  <w:font w:name="Google Sans">
    <w:charset w:val="00"/>
    <w:family w:val="auto"/>
    <w:pitch w:val="default"/>
    <w:embedRegular r:id="rId3" w:fontKey="{4E0E2A02-C37D-4DC5-A3AA-CAF7041EA1EF}"/>
    <w:embedBold r:id="rId4" w:fontKey="{89B525AD-DEF4-4282-8DB4-70AD715C5155}"/>
  </w:font>
  <w:font w:name="Google Sans Text">
    <w:charset w:val="00"/>
    <w:family w:val="auto"/>
    <w:pitch w:val="default"/>
    <w:embedRegular r:id="rId5" w:fontKey="{8004078D-8423-4479-9634-29B43223CA36}"/>
    <w:embedBold r:id="rId6" w:fontKey="{989921AE-84FE-4F28-8F1B-8A119ED0C51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8AA5DF50-DEC8-4C1B-B85D-DA935AB6E2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23B5491-DB21-448A-AF52-A2D299093E2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8F1785"/>
    <w:multiLevelType w:val="multilevel"/>
    <w:tmpl w:val="B2C2421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FDB4EA4"/>
    <w:multiLevelType w:val="multilevel"/>
    <w:tmpl w:val="4EFED4E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4C477373"/>
    <w:multiLevelType w:val="multilevel"/>
    <w:tmpl w:val="A498C7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51796056"/>
    <w:multiLevelType w:val="multilevel"/>
    <w:tmpl w:val="03CCE8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69AA5BFE"/>
    <w:multiLevelType w:val="multilevel"/>
    <w:tmpl w:val="EBF4852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6A7C6B4A"/>
    <w:multiLevelType w:val="multilevel"/>
    <w:tmpl w:val="6D7E0FF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6D9663AB"/>
    <w:multiLevelType w:val="multilevel"/>
    <w:tmpl w:val="AB5EACB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075473343">
    <w:abstractNumId w:val="0"/>
  </w:num>
  <w:num w:numId="2" w16cid:durableId="584804051">
    <w:abstractNumId w:val="1"/>
  </w:num>
  <w:num w:numId="3" w16cid:durableId="693966375">
    <w:abstractNumId w:val="3"/>
  </w:num>
  <w:num w:numId="4" w16cid:durableId="528565634">
    <w:abstractNumId w:val="6"/>
  </w:num>
  <w:num w:numId="5" w16cid:durableId="1510174785">
    <w:abstractNumId w:val="5"/>
  </w:num>
  <w:num w:numId="6" w16cid:durableId="1764255771">
    <w:abstractNumId w:val="2"/>
  </w:num>
  <w:num w:numId="7" w16cid:durableId="206722058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7689"/>
    <w:rsid w:val="00421056"/>
    <w:rsid w:val="008702AF"/>
    <w:rsid w:val="00CD7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245441"/>
  <w15:docId w15:val="{252B0A2C-E9BC-4759-AE3F-C522D126FC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CL" w:eastAsia="es-CL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655</Words>
  <Characters>3605</Characters>
  <Application>Microsoft Office Word</Application>
  <DocSecurity>0</DocSecurity>
  <Lines>30</Lines>
  <Paragraphs>8</Paragraphs>
  <ScaleCrop>false</ScaleCrop>
  <Company/>
  <LinksUpToDate>false</LinksUpToDate>
  <CharactersWithSpaces>4252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marcelo valdebenito</dc:creator>
  <cp:lastModifiedBy>marcelo valdebenito</cp:lastModifiedBy>
  <cp:revision>2</cp:revision>
  <dcterms:created xsi:type="dcterms:W3CDTF">2025-07-11T00:46:00Z</dcterms:created>
  <dcterms:modified xsi:type="dcterms:W3CDTF">2025-07-11T00:46:00Z</dcterms:modified>
</cp:coreProperties>
</file>